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E0" w:rsidRDefault="00114065" w:rsidP="00B74C6B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noProof/>
          <w:sz w:val="32"/>
          <w:szCs w:val="32"/>
        </w:rPr>
        <w:drawing>
          <wp:inline distT="0" distB="0" distL="0" distR="0" wp14:anchorId="795DCD8E" wp14:editId="1EA3C416">
            <wp:extent cx="3305602" cy="2600325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602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65" w:rsidRPr="00114065" w:rsidRDefault="00114065" w:rsidP="00B74C6B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B74C6B" w:rsidRDefault="00114065" w:rsidP="00114065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7月8日全国保险公众宣传日</w:t>
      </w:r>
    </w:p>
    <w:p w:rsidR="001E4C4A" w:rsidRDefault="00B74C6B" w:rsidP="00B74C6B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今年7月8日是第5个全国保险公众宣传日了</w:t>
      </w:r>
      <w:bookmarkStart w:id="0" w:name="_GoBack"/>
      <w:r w:rsidR="006535E5">
        <w:rPr>
          <w:rFonts w:ascii="仿宋" w:eastAsia="仿宋" w:hAnsi="仿宋" w:cs="仿宋" w:hint="eastAsia"/>
          <w:b/>
          <w:bCs/>
          <w:sz w:val="32"/>
          <w:szCs w:val="32"/>
        </w:rPr>
        <w:t>。</w:t>
      </w:r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保险作为现代社会重要的一个</w:t>
      </w:r>
      <w:r w:rsidR="001E4C4A">
        <w:rPr>
          <w:rFonts w:ascii="仿宋" w:eastAsia="仿宋" w:hAnsi="仿宋" w:cs="仿宋" w:hint="eastAsia"/>
          <w:b/>
          <w:bCs/>
          <w:sz w:val="32"/>
          <w:szCs w:val="32"/>
        </w:rPr>
        <w:t>服务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行业，其社会稳定器的救助补偿作用被社会所关注，国务院先后发布了“国十条”和“新国十条”支持保险行业的</w:t>
      </w:r>
      <w:r w:rsidR="00114065">
        <w:rPr>
          <w:rFonts w:ascii="仿宋" w:eastAsia="仿宋" w:hAnsi="仿宋" w:cs="仿宋" w:hint="eastAsia"/>
          <w:b/>
          <w:bCs/>
          <w:sz w:val="32"/>
          <w:szCs w:val="32"/>
        </w:rPr>
        <w:t>发展。</w:t>
      </w:r>
    </w:p>
    <w:p w:rsidR="00114065" w:rsidRDefault="00114065" w:rsidP="00B74C6B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114065">
        <w:rPr>
          <w:rFonts w:ascii="仿宋" w:eastAsia="仿宋" w:hAnsi="仿宋" w:cs="仿宋"/>
          <w:b/>
          <w:bCs/>
          <w:sz w:val="32"/>
          <w:szCs w:val="32"/>
        </w:rPr>
        <w:t>2013年，为加强保险公众宣传工作，不断提高全社会保险意识，</w:t>
      </w:r>
      <w:r w:rsidR="001E4C4A">
        <w:rPr>
          <w:rFonts w:ascii="仿宋" w:eastAsia="仿宋" w:hAnsi="仿宋" w:cs="仿宋" w:hint="eastAsia"/>
          <w:b/>
          <w:bCs/>
          <w:sz w:val="32"/>
          <w:szCs w:val="32"/>
        </w:rPr>
        <w:t>促进社会对于保险业的理解，</w:t>
      </w:r>
      <w:hyperlink r:id="rId8" w:tgtFrame="_blank" w:history="1">
        <w:r w:rsidRPr="00114065">
          <w:rPr>
            <w:rFonts w:ascii="仿宋" w:eastAsia="仿宋" w:hAnsi="仿宋" w:cs="仿宋"/>
            <w:b/>
            <w:bCs/>
            <w:sz w:val="32"/>
            <w:szCs w:val="32"/>
          </w:rPr>
          <w:t>中国保监会</w:t>
        </w:r>
      </w:hyperlink>
      <w:r w:rsidRPr="00114065">
        <w:rPr>
          <w:rFonts w:ascii="仿宋" w:eastAsia="仿宋" w:hAnsi="仿宋" w:cs="仿宋"/>
          <w:b/>
          <w:bCs/>
          <w:sz w:val="32"/>
          <w:szCs w:val="32"/>
        </w:rPr>
        <w:t>决定，将每年7月8日确定为“全国保险公众宣传日”，</w:t>
      </w:r>
      <w:r w:rsidR="00420895">
        <w:rPr>
          <w:rFonts w:ascii="仿宋" w:eastAsia="仿宋" w:hAnsi="仿宋" w:cs="仿宋" w:hint="eastAsia"/>
          <w:b/>
          <w:bCs/>
          <w:sz w:val="32"/>
          <w:szCs w:val="32"/>
        </w:rPr>
        <w:t>确立了</w:t>
      </w:r>
      <w:r w:rsidR="00420895" w:rsidRPr="00114065">
        <w:rPr>
          <w:rFonts w:ascii="仿宋" w:eastAsia="仿宋" w:hAnsi="仿宋" w:cs="仿宋"/>
          <w:b/>
          <w:bCs/>
          <w:sz w:val="32"/>
          <w:szCs w:val="32"/>
        </w:rPr>
        <w:t>该宣传日的</w:t>
      </w:r>
      <w:r w:rsidR="00420895">
        <w:rPr>
          <w:rFonts w:ascii="仿宋" w:eastAsia="仿宋" w:hAnsi="仿宋" w:cs="仿宋" w:hint="eastAsia"/>
          <w:b/>
          <w:bCs/>
          <w:sz w:val="32"/>
          <w:szCs w:val="32"/>
        </w:rPr>
        <w:t>永恒</w:t>
      </w:r>
      <w:r w:rsidR="00420895" w:rsidRPr="00114065">
        <w:rPr>
          <w:rFonts w:ascii="仿宋" w:eastAsia="仿宋" w:hAnsi="仿宋" w:cs="仿宋"/>
          <w:b/>
          <w:bCs/>
          <w:sz w:val="32"/>
          <w:szCs w:val="32"/>
        </w:rPr>
        <w:t>主题是</w:t>
      </w:r>
      <w:r w:rsidRPr="00114065">
        <w:rPr>
          <w:rFonts w:ascii="仿宋" w:eastAsia="仿宋" w:hAnsi="仿宋" w:cs="仿宋"/>
          <w:b/>
          <w:bCs/>
          <w:sz w:val="32"/>
          <w:szCs w:val="32"/>
        </w:rPr>
        <w:t>“保险，让生活更美好”。</w:t>
      </w:r>
    </w:p>
    <w:p w:rsidR="00B74C6B" w:rsidRDefault="00420895" w:rsidP="00B74C6B">
      <w:pPr>
        <w:ind w:firstLineChars="200" w:firstLine="643"/>
        <w:rPr>
          <w:rFonts w:ascii="Arial" w:hAnsi="Arial" w:cs="Arial"/>
          <w:color w:val="333333"/>
          <w:szCs w:val="21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活动自实施以来，围绕着这个主题，</w:t>
      </w:r>
      <w:r w:rsidR="00B74C6B">
        <w:rPr>
          <w:rFonts w:ascii="仿宋" w:eastAsia="仿宋" w:hAnsi="仿宋" w:cs="仿宋" w:hint="eastAsia"/>
          <w:b/>
          <w:bCs/>
          <w:sz w:val="32"/>
          <w:szCs w:val="32"/>
        </w:rPr>
        <w:t>保险业</w:t>
      </w:r>
      <w:r w:rsidR="00442788">
        <w:rPr>
          <w:rFonts w:ascii="仿宋" w:eastAsia="仿宋" w:hAnsi="仿宋" w:cs="仿宋" w:hint="eastAsia"/>
          <w:b/>
          <w:bCs/>
          <w:sz w:val="32"/>
          <w:szCs w:val="32"/>
        </w:rPr>
        <w:t>每年都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制定了</w:t>
      </w:r>
      <w:r w:rsidR="00114065" w:rsidRPr="00114065">
        <w:rPr>
          <w:rFonts w:ascii="仿宋" w:eastAsia="仿宋" w:hAnsi="仿宋" w:cs="仿宋"/>
          <w:b/>
          <w:bCs/>
          <w:sz w:val="32"/>
          <w:szCs w:val="32"/>
        </w:rPr>
        <w:t>宣传日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活动主题</w:t>
      </w:r>
      <w:r w:rsidR="00114065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114065" w:rsidRDefault="00B74C6B" w:rsidP="00B74C6B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114065">
        <w:rPr>
          <w:rFonts w:ascii="仿宋" w:eastAsia="仿宋" w:hAnsi="仿宋" w:cs="仿宋"/>
          <w:b/>
          <w:bCs/>
          <w:sz w:val="32"/>
          <w:szCs w:val="32"/>
        </w:rPr>
        <w:t>“倾听由心，互动你我”</w:t>
      </w:r>
      <w:r w:rsidR="00114065">
        <w:rPr>
          <w:rFonts w:ascii="仿宋" w:eastAsia="仿宋" w:hAnsi="仿宋" w:cs="仿宋" w:hint="eastAsia"/>
          <w:b/>
          <w:bCs/>
          <w:sz w:val="32"/>
          <w:szCs w:val="32"/>
        </w:rPr>
        <w:t>（2013年）</w:t>
      </w:r>
    </w:p>
    <w:p w:rsidR="00B74C6B" w:rsidRDefault="00B74C6B" w:rsidP="00B74C6B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B74C6B">
        <w:rPr>
          <w:rFonts w:ascii="仿宋" w:eastAsia="仿宋" w:hAnsi="仿宋" w:cs="仿宋" w:hint="eastAsia"/>
          <w:b/>
          <w:bCs/>
          <w:sz w:val="32"/>
          <w:szCs w:val="32"/>
        </w:rPr>
        <w:t>“爱无疆责任在行”</w:t>
      </w:r>
      <w:r w:rsidR="00114065">
        <w:rPr>
          <w:rFonts w:ascii="仿宋" w:eastAsia="仿宋" w:hAnsi="仿宋" w:cs="仿宋" w:hint="eastAsia"/>
          <w:b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（2014年）</w:t>
      </w:r>
    </w:p>
    <w:p w:rsidR="00B74C6B" w:rsidRDefault="00B74C6B" w:rsidP="00B74C6B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B74C6B">
        <w:rPr>
          <w:rFonts w:ascii="仿宋" w:eastAsia="仿宋" w:hAnsi="仿宋" w:cs="仿宋"/>
          <w:b/>
          <w:bCs/>
          <w:sz w:val="32"/>
          <w:szCs w:val="32"/>
        </w:rPr>
        <w:t>“一键保险，呵护无限”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（2015年）</w:t>
      </w:r>
    </w:p>
    <w:p w:rsidR="00B74C6B" w:rsidRDefault="00B74C6B" w:rsidP="00114065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114065">
        <w:rPr>
          <w:rFonts w:ascii="仿宋" w:eastAsia="仿宋" w:hAnsi="仿宋" w:cs="仿宋"/>
          <w:b/>
          <w:bCs/>
          <w:sz w:val="32"/>
          <w:szCs w:val="32"/>
        </w:rPr>
        <w:lastRenderedPageBreak/>
        <w:t>“@保险，一切更简单”</w:t>
      </w:r>
      <w:r w:rsidR="00114065"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（2016年）</w:t>
      </w:r>
    </w:p>
    <w:p w:rsidR="00B74C6B" w:rsidRDefault="00B74C6B" w:rsidP="00B74C6B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今年的宣传主题是“远离贫困，从一份保障开始”</w:t>
      </w:r>
      <w:r w:rsidR="00114065">
        <w:rPr>
          <w:rFonts w:ascii="仿宋" w:eastAsia="仿宋" w:hAnsi="仿宋" w:cs="仿宋" w:hint="eastAsia"/>
          <w:b/>
          <w:bCs/>
          <w:sz w:val="32"/>
          <w:szCs w:val="32"/>
        </w:rPr>
        <w:t>。</w:t>
      </w:r>
    </w:p>
    <w:p w:rsidR="00114065" w:rsidRDefault="00114065" w:rsidP="00114065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根据</w:t>
      </w:r>
      <w:r w:rsidRPr="00114065">
        <w:rPr>
          <w:rFonts w:ascii="仿宋" w:eastAsia="仿宋" w:hAnsi="仿宋" w:cs="仿宋"/>
          <w:b/>
          <w:bCs/>
          <w:sz w:val="32"/>
          <w:szCs w:val="32"/>
        </w:rPr>
        <w:t>国务院扶贫办</w:t>
      </w:r>
      <w:r w:rsidRPr="00114065">
        <w:rPr>
          <w:rFonts w:ascii="仿宋" w:eastAsia="仿宋" w:hAnsi="仿宋" w:cs="仿宋" w:hint="eastAsia"/>
          <w:b/>
          <w:bCs/>
          <w:sz w:val="32"/>
          <w:szCs w:val="32"/>
        </w:rPr>
        <w:t>的</w:t>
      </w:r>
      <w:r w:rsidR="00420895">
        <w:rPr>
          <w:rFonts w:ascii="仿宋" w:eastAsia="仿宋" w:hAnsi="仿宋" w:cs="仿宋"/>
          <w:b/>
          <w:bCs/>
          <w:sz w:val="32"/>
          <w:szCs w:val="32"/>
        </w:rPr>
        <w:t>调查</w:t>
      </w:r>
      <w:r w:rsidRPr="00114065">
        <w:rPr>
          <w:rFonts w:ascii="仿宋" w:eastAsia="仿宋" w:hAnsi="仿宋" w:cs="仿宋" w:hint="eastAsia"/>
          <w:b/>
          <w:bCs/>
          <w:sz w:val="32"/>
          <w:szCs w:val="32"/>
        </w:rPr>
        <w:t>，</w:t>
      </w:r>
      <w:r w:rsidR="00420895">
        <w:rPr>
          <w:rFonts w:ascii="仿宋" w:eastAsia="仿宋" w:hAnsi="仿宋" w:cs="仿宋" w:hint="eastAsia"/>
          <w:b/>
          <w:bCs/>
          <w:sz w:val="32"/>
          <w:szCs w:val="32"/>
        </w:rPr>
        <w:t>从</w:t>
      </w:r>
      <w:r w:rsidR="00420895" w:rsidRPr="00114065">
        <w:rPr>
          <w:rFonts w:ascii="仿宋" w:eastAsia="仿宋" w:hAnsi="仿宋" w:cs="仿宋" w:hint="eastAsia"/>
          <w:b/>
          <w:bCs/>
          <w:sz w:val="32"/>
          <w:szCs w:val="32"/>
        </w:rPr>
        <w:t>全国</w:t>
      </w:r>
      <w:r w:rsidR="00420895" w:rsidRPr="00114065">
        <w:rPr>
          <w:rFonts w:ascii="仿宋" w:eastAsia="仿宋" w:hAnsi="仿宋" w:cs="仿宋"/>
          <w:b/>
          <w:bCs/>
          <w:sz w:val="32"/>
          <w:szCs w:val="32"/>
        </w:rPr>
        <w:t>7000多万贫困农民中</w:t>
      </w:r>
      <w:r w:rsidR="00420895" w:rsidRPr="00114065">
        <w:rPr>
          <w:rFonts w:ascii="仿宋" w:eastAsia="仿宋" w:hAnsi="仿宋" w:cs="仿宋" w:hint="eastAsia"/>
          <w:b/>
          <w:bCs/>
          <w:sz w:val="32"/>
          <w:szCs w:val="32"/>
        </w:rPr>
        <w:t>（2015年</w:t>
      </w:r>
      <w:r w:rsidR="00474E0F">
        <w:rPr>
          <w:rFonts w:ascii="仿宋" w:eastAsia="仿宋" w:hAnsi="仿宋" w:cs="仿宋" w:hint="eastAsia"/>
          <w:b/>
          <w:bCs/>
          <w:sz w:val="32"/>
          <w:szCs w:val="32"/>
        </w:rPr>
        <w:t>数据</w:t>
      </w:r>
      <w:r w:rsidR="00420895" w:rsidRPr="00114065"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 w:rsidR="00420895">
        <w:rPr>
          <w:rFonts w:ascii="仿宋" w:eastAsia="仿宋" w:hAnsi="仿宋" w:cs="仿宋" w:hint="eastAsia"/>
          <w:b/>
          <w:bCs/>
          <w:sz w:val="32"/>
          <w:szCs w:val="32"/>
        </w:rPr>
        <w:t>总结了</w:t>
      </w:r>
      <w:r w:rsidRPr="00114065">
        <w:rPr>
          <w:rFonts w:ascii="仿宋" w:eastAsia="仿宋" w:hAnsi="仿宋" w:cs="仿宋" w:hint="eastAsia"/>
          <w:b/>
          <w:bCs/>
          <w:sz w:val="32"/>
          <w:szCs w:val="32"/>
        </w:rPr>
        <w:t>导致贫困</w:t>
      </w:r>
      <w:r w:rsidR="00420895">
        <w:rPr>
          <w:rFonts w:ascii="仿宋" w:eastAsia="仿宋" w:hAnsi="仿宋" w:cs="仿宋" w:hint="eastAsia"/>
          <w:b/>
          <w:bCs/>
          <w:sz w:val="32"/>
          <w:szCs w:val="32"/>
        </w:rPr>
        <w:t>的</w:t>
      </w:r>
      <w:r w:rsidRPr="00114065">
        <w:rPr>
          <w:rFonts w:ascii="仿宋" w:eastAsia="仿宋" w:hAnsi="仿宋" w:cs="仿宋" w:hint="eastAsia"/>
          <w:b/>
          <w:bCs/>
          <w:sz w:val="32"/>
          <w:szCs w:val="32"/>
        </w:rPr>
        <w:t>五大</w:t>
      </w:r>
      <w:r w:rsidR="00420895">
        <w:rPr>
          <w:rFonts w:ascii="仿宋" w:eastAsia="仿宋" w:hAnsi="仿宋" w:cs="仿宋" w:hint="eastAsia"/>
          <w:b/>
          <w:bCs/>
          <w:sz w:val="32"/>
          <w:szCs w:val="32"/>
        </w:rPr>
        <w:t>原因：</w:t>
      </w:r>
      <w:r w:rsidRPr="00114065">
        <w:rPr>
          <w:rFonts w:ascii="仿宋" w:eastAsia="仿宋" w:hAnsi="仿宋" w:cs="仿宋"/>
          <w:b/>
          <w:bCs/>
          <w:sz w:val="32"/>
          <w:szCs w:val="32"/>
        </w:rPr>
        <w:t>因病致贫的有42%；因灾致贫的有20%；因学致贫的有10%；因为劳动能力弱致贫的有8%；其他原因致贫的有20%。</w:t>
      </w:r>
    </w:p>
    <w:p w:rsidR="001E4C4A" w:rsidRDefault="00E60699" w:rsidP="001E4C4A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大病致贫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居</w:t>
      </w:r>
      <w:r>
        <w:rPr>
          <w:rFonts w:ascii="仿宋" w:eastAsia="仿宋" w:hAnsi="仿宋" w:cs="仿宋"/>
          <w:b/>
          <w:bCs/>
          <w:sz w:val="32"/>
          <w:szCs w:val="32"/>
        </w:rPr>
        <w:t>首</w:t>
      </w:r>
      <w:r w:rsidR="00114065" w:rsidRPr="00114065">
        <w:rPr>
          <w:rFonts w:ascii="仿宋" w:eastAsia="仿宋" w:hAnsi="仿宋" w:cs="仿宋"/>
          <w:b/>
          <w:bCs/>
          <w:sz w:val="32"/>
          <w:szCs w:val="32"/>
        </w:rPr>
        <w:t>，一些家庭“十年努力奔小康，一场大病全泡汤”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，第二</w:t>
      </w:r>
      <w:r w:rsidR="00114065">
        <w:rPr>
          <w:rFonts w:ascii="仿宋" w:eastAsia="仿宋" w:hAnsi="仿宋" w:cs="仿宋" w:hint="eastAsia"/>
          <w:b/>
          <w:bCs/>
          <w:sz w:val="32"/>
          <w:szCs w:val="32"/>
        </w:rPr>
        <w:t>是因灾致贫</w:t>
      </w:r>
      <w:r w:rsidR="00442788">
        <w:rPr>
          <w:rFonts w:ascii="仿宋" w:eastAsia="仿宋" w:hAnsi="仿宋" w:cs="仿宋" w:hint="eastAsia"/>
          <w:b/>
          <w:bCs/>
          <w:sz w:val="32"/>
          <w:szCs w:val="32"/>
        </w:rPr>
        <w:t>。</w:t>
      </w:r>
      <w:r w:rsidR="001E4C4A">
        <w:rPr>
          <w:rFonts w:ascii="仿宋" w:eastAsia="仿宋" w:hAnsi="仿宋" w:cs="仿宋" w:hint="eastAsia"/>
          <w:b/>
          <w:bCs/>
          <w:sz w:val="32"/>
          <w:szCs w:val="32"/>
        </w:rPr>
        <w:t>而</w:t>
      </w:r>
      <w:r w:rsidR="00420895">
        <w:rPr>
          <w:rFonts w:ascii="仿宋" w:eastAsia="仿宋" w:hAnsi="仿宋" w:cs="仿宋" w:hint="eastAsia"/>
          <w:b/>
          <w:bCs/>
          <w:sz w:val="32"/>
          <w:szCs w:val="32"/>
        </w:rPr>
        <w:t>对于</w:t>
      </w:r>
      <w:r w:rsidR="001E4C4A">
        <w:rPr>
          <w:rFonts w:ascii="仿宋" w:eastAsia="仿宋" w:hAnsi="仿宋" w:cs="仿宋" w:hint="eastAsia"/>
          <w:b/>
          <w:bCs/>
          <w:sz w:val="32"/>
          <w:szCs w:val="32"/>
        </w:rPr>
        <w:t>这两项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致贫的</w:t>
      </w:r>
      <w:r w:rsidR="001E4C4A">
        <w:rPr>
          <w:rFonts w:ascii="仿宋" w:eastAsia="仿宋" w:hAnsi="仿宋" w:cs="仿宋" w:hint="eastAsia"/>
          <w:b/>
          <w:bCs/>
          <w:sz w:val="32"/>
          <w:szCs w:val="32"/>
        </w:rPr>
        <w:t>原因，保险公司都有成熟的解决方案。例如寿险公司的</w:t>
      </w:r>
      <w:r w:rsidR="00114065" w:rsidRPr="00114065">
        <w:rPr>
          <w:rFonts w:ascii="仿宋" w:eastAsia="仿宋" w:hAnsi="仿宋" w:cs="仿宋"/>
          <w:b/>
          <w:bCs/>
          <w:sz w:val="32"/>
          <w:szCs w:val="32"/>
        </w:rPr>
        <w:t>大病保险</w:t>
      </w:r>
      <w:r w:rsidR="001E4C4A">
        <w:rPr>
          <w:rFonts w:ascii="仿宋" w:eastAsia="仿宋" w:hAnsi="仿宋" w:cs="仿宋" w:hint="eastAsia"/>
          <w:b/>
          <w:bCs/>
          <w:sz w:val="32"/>
          <w:szCs w:val="32"/>
        </w:rPr>
        <w:t>，就</w:t>
      </w:r>
      <w:r w:rsidR="00114065" w:rsidRPr="00114065">
        <w:rPr>
          <w:rFonts w:ascii="仿宋" w:eastAsia="仿宋" w:hAnsi="仿宋" w:cs="仿宋"/>
          <w:b/>
          <w:bCs/>
          <w:sz w:val="32"/>
          <w:szCs w:val="32"/>
        </w:rPr>
        <w:t>是解决因病致贫、返贫的有效途径。</w:t>
      </w:r>
      <w:r w:rsidR="001E4C4A">
        <w:rPr>
          <w:rFonts w:ascii="仿宋" w:eastAsia="仿宋" w:hAnsi="仿宋" w:cs="仿宋" w:hint="eastAsia"/>
          <w:b/>
          <w:bCs/>
          <w:sz w:val="32"/>
          <w:szCs w:val="32"/>
        </w:rPr>
        <w:t>财产险公司和农业险公司的一系列保险保障</w:t>
      </w:r>
      <w:r w:rsidR="009C29E8">
        <w:rPr>
          <w:rFonts w:ascii="仿宋" w:eastAsia="仿宋" w:hAnsi="仿宋" w:cs="仿宋" w:hint="eastAsia"/>
          <w:b/>
          <w:bCs/>
          <w:sz w:val="32"/>
          <w:szCs w:val="32"/>
        </w:rPr>
        <w:t>产</w:t>
      </w:r>
      <w:r w:rsidR="001E4C4A">
        <w:rPr>
          <w:rFonts w:ascii="仿宋" w:eastAsia="仿宋" w:hAnsi="仿宋" w:cs="仿宋" w:hint="eastAsia"/>
          <w:b/>
          <w:bCs/>
          <w:sz w:val="32"/>
          <w:szCs w:val="32"/>
        </w:rPr>
        <w:t>品都是遏制因灾致贫的有效手段。</w:t>
      </w:r>
    </w:p>
    <w:p w:rsidR="00420895" w:rsidRDefault="001E4C4A" w:rsidP="001E4C4A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三井住友海上（中国）</w:t>
      </w:r>
      <w:r w:rsidR="00114065" w:rsidRPr="00114065">
        <w:rPr>
          <w:rFonts w:ascii="仿宋" w:eastAsia="仿宋" w:hAnsi="仿宋" w:cs="仿宋"/>
          <w:b/>
          <w:bCs/>
          <w:sz w:val="32"/>
          <w:szCs w:val="32"/>
        </w:rPr>
        <w:t>作为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扎根于中国的一家日资财产</w:t>
      </w:r>
      <w:r w:rsidR="00114065" w:rsidRPr="00114065">
        <w:rPr>
          <w:rFonts w:ascii="仿宋" w:eastAsia="仿宋" w:hAnsi="仿宋" w:cs="仿宋"/>
          <w:b/>
          <w:bCs/>
          <w:sz w:val="32"/>
          <w:szCs w:val="32"/>
        </w:rPr>
        <w:t>保险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公司，</w:t>
      </w:r>
      <w:r w:rsidRPr="001E4C4A">
        <w:rPr>
          <w:rFonts w:ascii="仿宋" w:eastAsia="仿宋" w:hAnsi="仿宋" w:cs="仿宋"/>
          <w:b/>
          <w:bCs/>
          <w:sz w:val="32"/>
          <w:szCs w:val="32"/>
        </w:rPr>
        <w:t>秉承“力争成为世界顶尖水平的保险金融集团”的集团方针，</w:t>
      </w:r>
      <w:r w:rsidR="00442788">
        <w:rPr>
          <w:rFonts w:ascii="仿宋" w:eastAsia="仿宋" w:hAnsi="仿宋" w:cs="仿宋" w:hint="eastAsia"/>
          <w:b/>
          <w:bCs/>
          <w:sz w:val="32"/>
          <w:szCs w:val="32"/>
        </w:rPr>
        <w:t>以</w:t>
      </w:r>
      <w:r w:rsidR="009C29E8">
        <w:rPr>
          <w:rFonts w:ascii="仿宋" w:eastAsia="仿宋" w:hAnsi="仿宋" w:cs="仿宋" w:hint="eastAsia"/>
          <w:b/>
          <w:bCs/>
          <w:sz w:val="32"/>
          <w:szCs w:val="32"/>
        </w:rPr>
        <w:t>为客户</w:t>
      </w:r>
      <w:r>
        <w:rPr>
          <w:rFonts w:ascii="仿宋" w:eastAsia="仿宋" w:hAnsi="仿宋" w:cs="仿宋"/>
          <w:b/>
          <w:bCs/>
          <w:sz w:val="32"/>
          <w:szCs w:val="32"/>
        </w:rPr>
        <w:t>提供最适</w:t>
      </w:r>
      <w:r w:rsidR="00442788">
        <w:rPr>
          <w:rFonts w:ascii="仿宋" w:eastAsia="仿宋" w:hAnsi="仿宋" w:cs="仿宋" w:hint="eastAsia"/>
          <w:b/>
          <w:bCs/>
          <w:sz w:val="32"/>
          <w:szCs w:val="32"/>
        </w:rPr>
        <w:t>合</w:t>
      </w:r>
      <w:r w:rsidRPr="001E4C4A">
        <w:rPr>
          <w:rFonts w:ascii="仿宋" w:eastAsia="仿宋" w:hAnsi="仿宋" w:cs="仿宋"/>
          <w:b/>
          <w:bCs/>
          <w:sz w:val="32"/>
          <w:szCs w:val="32"/>
        </w:rPr>
        <w:t>的</w:t>
      </w:r>
      <w:r w:rsidR="00420895">
        <w:rPr>
          <w:rFonts w:ascii="仿宋" w:eastAsia="仿宋" w:hAnsi="仿宋" w:cs="仿宋" w:hint="eastAsia"/>
          <w:b/>
          <w:bCs/>
          <w:sz w:val="32"/>
          <w:szCs w:val="32"/>
        </w:rPr>
        <w:t>企业财产险、货运险、责任险等一系列</w:t>
      </w:r>
      <w:r w:rsidRPr="001E4C4A">
        <w:rPr>
          <w:rFonts w:ascii="仿宋" w:eastAsia="仿宋" w:hAnsi="仿宋" w:cs="仿宋"/>
          <w:b/>
          <w:bCs/>
          <w:sz w:val="32"/>
          <w:szCs w:val="32"/>
        </w:rPr>
        <w:t>保险产品</w:t>
      </w:r>
      <w:r w:rsidR="009C29E8">
        <w:rPr>
          <w:rFonts w:ascii="仿宋" w:eastAsia="仿宋" w:hAnsi="仿宋" w:cs="仿宋" w:hint="eastAsia"/>
          <w:b/>
          <w:bCs/>
          <w:sz w:val="32"/>
          <w:szCs w:val="32"/>
        </w:rPr>
        <w:t>为己任</w:t>
      </w:r>
      <w:r w:rsidRPr="001E4C4A">
        <w:rPr>
          <w:rFonts w:ascii="仿宋" w:eastAsia="仿宋" w:hAnsi="仿宋" w:cs="仿宋"/>
          <w:b/>
          <w:bCs/>
          <w:sz w:val="32"/>
          <w:szCs w:val="32"/>
        </w:rPr>
        <w:t>，</w:t>
      </w:r>
      <w:r w:rsidR="009C29E8">
        <w:rPr>
          <w:rFonts w:ascii="仿宋" w:eastAsia="仿宋" w:hAnsi="仿宋" w:cs="仿宋" w:hint="eastAsia"/>
          <w:b/>
          <w:bCs/>
          <w:sz w:val="32"/>
          <w:szCs w:val="32"/>
        </w:rPr>
        <w:t>通过业务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切实</w:t>
      </w:r>
      <w:r w:rsidR="00442788">
        <w:rPr>
          <w:rFonts w:ascii="仿宋" w:eastAsia="仿宋" w:hAnsi="仿宋" w:cs="仿宋" w:hint="eastAsia"/>
          <w:b/>
          <w:bCs/>
          <w:sz w:val="32"/>
          <w:szCs w:val="32"/>
        </w:rPr>
        <w:t>履行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“远离贫困，从一份保障开始”的职责</w:t>
      </w:r>
      <w:r w:rsidR="00420895">
        <w:rPr>
          <w:rFonts w:ascii="仿宋" w:eastAsia="仿宋" w:hAnsi="仿宋" w:cs="仿宋" w:hint="eastAsia"/>
          <w:b/>
          <w:bCs/>
          <w:sz w:val="32"/>
          <w:szCs w:val="32"/>
        </w:rPr>
        <w:t>。我公司</w:t>
      </w:r>
      <w:r w:rsidRPr="001E4C4A">
        <w:rPr>
          <w:rFonts w:ascii="仿宋" w:eastAsia="仿宋" w:hAnsi="仿宋" w:cs="仿宋"/>
          <w:b/>
          <w:bCs/>
          <w:sz w:val="32"/>
          <w:szCs w:val="32"/>
        </w:rPr>
        <w:t>将与时俱进地适应中国社会变化，继续为客户提供“安心”与“安全”</w:t>
      </w:r>
      <w:r w:rsidR="00115199">
        <w:rPr>
          <w:rFonts w:ascii="仿宋" w:eastAsia="仿宋" w:hAnsi="仿宋" w:cs="仿宋" w:hint="eastAsia"/>
          <w:b/>
          <w:bCs/>
          <w:sz w:val="32"/>
          <w:szCs w:val="32"/>
        </w:rPr>
        <w:t>的保障服务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，致力于</w:t>
      </w:r>
      <w:r w:rsidR="00442788">
        <w:rPr>
          <w:rFonts w:ascii="仿宋" w:eastAsia="仿宋" w:hAnsi="仿宋" w:cs="仿宋" w:hint="eastAsia"/>
          <w:b/>
          <w:bCs/>
          <w:sz w:val="32"/>
          <w:szCs w:val="32"/>
        </w:rPr>
        <w:t>帮助</w:t>
      </w:r>
      <w:r w:rsidR="00E60699">
        <w:rPr>
          <w:rFonts w:ascii="仿宋" w:eastAsia="仿宋" w:hAnsi="仿宋" w:cs="仿宋" w:hint="eastAsia"/>
          <w:b/>
          <w:bCs/>
          <w:sz w:val="32"/>
          <w:szCs w:val="32"/>
        </w:rPr>
        <w:t>客户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预防“因灾致贫”，提供全面</w:t>
      </w:r>
      <w:r w:rsidR="009C29E8">
        <w:rPr>
          <w:rFonts w:ascii="仿宋" w:eastAsia="仿宋" w:hAnsi="仿宋" w:cs="仿宋" w:hint="eastAsia"/>
          <w:b/>
          <w:bCs/>
          <w:sz w:val="32"/>
          <w:szCs w:val="32"/>
        </w:rPr>
        <w:t>风险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保障</w:t>
      </w:r>
      <w:r w:rsidR="00420895">
        <w:rPr>
          <w:rFonts w:ascii="仿宋" w:eastAsia="仿宋" w:hAnsi="仿宋" w:cs="仿宋" w:hint="eastAsia"/>
          <w:b/>
          <w:bCs/>
          <w:sz w:val="32"/>
          <w:szCs w:val="32"/>
        </w:rPr>
        <w:t>。</w:t>
      </w:r>
    </w:p>
    <w:p w:rsidR="00420895" w:rsidRDefault="00420895" w:rsidP="001E4C4A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我公司不仅</w:t>
      </w:r>
      <w:r w:rsidRPr="001E4C4A">
        <w:rPr>
          <w:rFonts w:ascii="仿宋" w:eastAsia="仿宋" w:hAnsi="仿宋" w:cs="仿宋"/>
          <w:b/>
          <w:bCs/>
          <w:sz w:val="32"/>
          <w:szCs w:val="32"/>
        </w:rPr>
        <w:t>提供迅速、准确、细致周到的理赔等服务，同时，还将凭借长年积累的丰富经验和专业技术，在事故预防、业务持续发展等领域，为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客户</w:t>
      </w:r>
      <w:r w:rsidRPr="001E4C4A">
        <w:rPr>
          <w:rFonts w:ascii="仿宋" w:eastAsia="仿宋" w:hAnsi="仿宋" w:cs="仿宋"/>
          <w:b/>
          <w:bCs/>
          <w:sz w:val="32"/>
          <w:szCs w:val="32"/>
        </w:rPr>
        <w:t>提供高品质的产品和满意</w:t>
      </w:r>
      <w:r w:rsidRPr="001E4C4A">
        <w:rPr>
          <w:rFonts w:ascii="仿宋" w:eastAsia="仿宋" w:hAnsi="仿宋" w:cs="仿宋"/>
          <w:b/>
          <w:bCs/>
          <w:sz w:val="32"/>
          <w:szCs w:val="32"/>
        </w:rPr>
        <w:lastRenderedPageBreak/>
        <w:t>的服务。</w:t>
      </w:r>
    </w:p>
    <w:p w:rsidR="00114065" w:rsidRDefault="009C29E8" w:rsidP="001E4C4A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不怕一万，就怕万一，</w:t>
      </w:r>
      <w:r w:rsidR="00420895">
        <w:rPr>
          <w:rFonts w:ascii="仿宋" w:eastAsia="仿宋" w:hAnsi="仿宋" w:cs="仿宋" w:hint="eastAsia"/>
          <w:b/>
          <w:bCs/>
          <w:sz w:val="32"/>
          <w:szCs w:val="32"/>
        </w:rPr>
        <w:t>远离贫困，从一份保障开始。遇到万一时，</w:t>
      </w:r>
      <w:r w:rsidR="00442788">
        <w:rPr>
          <w:rFonts w:ascii="仿宋" w:eastAsia="仿宋" w:hAnsi="仿宋" w:cs="仿宋" w:hint="eastAsia"/>
          <w:b/>
          <w:bCs/>
          <w:sz w:val="32"/>
          <w:szCs w:val="32"/>
        </w:rPr>
        <w:t>您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会从</w:t>
      </w:r>
      <w:r w:rsidR="00420895">
        <w:rPr>
          <w:rFonts w:ascii="仿宋" w:eastAsia="仿宋" w:hAnsi="仿宋" w:cs="仿宋" w:hint="eastAsia"/>
          <w:b/>
          <w:bCs/>
          <w:sz w:val="32"/>
          <w:szCs w:val="32"/>
        </w:rPr>
        <w:t>购买的那份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保障</w:t>
      </w:r>
      <w:r w:rsidR="00442788">
        <w:rPr>
          <w:rFonts w:ascii="仿宋" w:eastAsia="仿宋" w:hAnsi="仿宋" w:cs="仿宋" w:hint="eastAsia"/>
          <w:b/>
          <w:bCs/>
          <w:sz w:val="32"/>
          <w:szCs w:val="32"/>
        </w:rPr>
        <w:t>中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深切体会到</w:t>
      </w:r>
      <w:r w:rsidR="00420895" w:rsidRPr="00114065">
        <w:rPr>
          <w:rFonts w:ascii="仿宋" w:eastAsia="仿宋" w:hAnsi="仿宋" w:cs="仿宋"/>
          <w:b/>
          <w:bCs/>
          <w:sz w:val="32"/>
          <w:szCs w:val="32"/>
        </w:rPr>
        <w:t>“保险，让生活更美好”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！</w:t>
      </w:r>
    </w:p>
    <w:p w:rsidR="00420895" w:rsidRPr="00420895" w:rsidRDefault="00420895" w:rsidP="001E4C4A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1E4C4A" w:rsidRPr="00114065" w:rsidRDefault="001E4C4A" w:rsidP="001E4C4A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以上</w:t>
      </w:r>
    </w:p>
    <w:sectPr w:rsidR="001E4C4A" w:rsidRPr="00114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D6" w:rsidRDefault="000F5DD6" w:rsidP="00B74C6B">
      <w:r>
        <w:separator/>
      </w:r>
    </w:p>
  </w:endnote>
  <w:endnote w:type="continuationSeparator" w:id="0">
    <w:p w:rsidR="000F5DD6" w:rsidRDefault="000F5DD6" w:rsidP="00B7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D6" w:rsidRDefault="000F5DD6" w:rsidP="00B74C6B">
      <w:r>
        <w:separator/>
      </w:r>
    </w:p>
  </w:footnote>
  <w:footnote w:type="continuationSeparator" w:id="0">
    <w:p w:rsidR="000F5DD6" w:rsidRDefault="000F5DD6" w:rsidP="00B7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C7"/>
    <w:rsid w:val="00024CF4"/>
    <w:rsid w:val="000F5DD6"/>
    <w:rsid w:val="00114065"/>
    <w:rsid w:val="00115199"/>
    <w:rsid w:val="001E4C4A"/>
    <w:rsid w:val="00200ACC"/>
    <w:rsid w:val="00420895"/>
    <w:rsid w:val="004415C7"/>
    <w:rsid w:val="00442788"/>
    <w:rsid w:val="00474E0F"/>
    <w:rsid w:val="006535E5"/>
    <w:rsid w:val="009C29E8"/>
    <w:rsid w:val="00B02D55"/>
    <w:rsid w:val="00B74C6B"/>
    <w:rsid w:val="00E60699"/>
    <w:rsid w:val="00EC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C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40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4065"/>
    <w:rPr>
      <w:sz w:val="18"/>
      <w:szCs w:val="18"/>
    </w:rPr>
  </w:style>
  <w:style w:type="character" w:styleId="a6">
    <w:name w:val="Strong"/>
    <w:basedOn w:val="a0"/>
    <w:uiPriority w:val="22"/>
    <w:qFormat/>
    <w:rsid w:val="00114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C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40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4065"/>
    <w:rPr>
      <w:sz w:val="18"/>
      <w:szCs w:val="18"/>
    </w:rPr>
  </w:style>
  <w:style w:type="character" w:styleId="a6">
    <w:name w:val="Strong"/>
    <w:basedOn w:val="a0"/>
    <w:uiPriority w:val="22"/>
    <w:qFormat/>
    <w:rsid w:val="00114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item/%E4%B8%AD%E5%9B%BD%E4%BF%9D%E7%9B%91%E4%BC%9A/66543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2017-06-12T07:31:00Z</dcterms:created>
  <dcterms:modified xsi:type="dcterms:W3CDTF">2017-06-12T09:10:00Z</dcterms:modified>
</cp:coreProperties>
</file>